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73166">
      <w:pPr>
        <w:spacing w:before="97" w:line="224" w:lineRule="auto"/>
        <w:rPr>
          <w:rFonts w:ascii="黑体" w:hAnsi="黑体" w:eastAsia="黑体" w:cs="黑体"/>
          <w:sz w:val="30"/>
          <w:szCs w:val="30"/>
        </w:rPr>
      </w:pPr>
      <w:r>
        <w:rPr>
          <w:rFonts w:ascii="黑体" w:hAnsi="黑体" w:eastAsia="黑体" w:cs="黑体"/>
          <w:b/>
          <w:bCs/>
          <w:spacing w:val="15"/>
          <w:sz w:val="30"/>
          <w:szCs w:val="30"/>
        </w:rPr>
        <w:t>附件3</w:t>
      </w:r>
    </w:p>
    <w:p w14:paraId="0BBC9729">
      <w:pPr>
        <w:pStyle w:val="5"/>
        <w:spacing w:before="161" w:line="219" w:lineRule="auto"/>
        <w:ind w:left="2060"/>
        <w:rPr>
          <w:sz w:val="36"/>
          <w:szCs w:val="36"/>
        </w:rPr>
      </w:pPr>
      <w:r>
        <w:rPr>
          <w:b/>
          <w:bCs/>
          <w:spacing w:val="-4"/>
          <w:sz w:val="36"/>
          <w:szCs w:val="36"/>
        </w:rPr>
        <w:t>享受税收优惠政策的集成电路企业、项目和软件企业提交材料明细表</w:t>
      </w:r>
    </w:p>
    <w:p w14:paraId="75035515">
      <w:pPr>
        <w:spacing w:line="110" w:lineRule="auto"/>
        <w:rPr>
          <w:rFonts w:ascii="Arial"/>
          <w:sz w:val="2"/>
        </w:rPr>
      </w:pPr>
    </w:p>
    <w:tbl>
      <w:tblPr>
        <w:tblStyle w:val="9"/>
        <w:tblW w:w="144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1789"/>
        <w:gridCol w:w="11946"/>
      </w:tblGrid>
      <w:tr w14:paraId="1F4DF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754" w:type="dxa"/>
            <w:vAlign w:val="top"/>
          </w:tcPr>
          <w:p w14:paraId="0CC2EAA7">
            <w:pPr>
              <w:pStyle w:val="8"/>
              <w:spacing w:before="82" w:line="221" w:lineRule="auto"/>
              <w:ind w:left="138"/>
            </w:pPr>
            <w:r>
              <w:rPr>
                <w:b/>
                <w:bCs/>
                <w:spacing w:val="-5"/>
              </w:rPr>
              <w:t>序号</w:t>
            </w:r>
          </w:p>
        </w:tc>
        <w:tc>
          <w:tcPr>
            <w:tcW w:w="1789" w:type="dxa"/>
            <w:vAlign w:val="top"/>
          </w:tcPr>
          <w:p w14:paraId="4BA7F14C">
            <w:pPr>
              <w:pStyle w:val="8"/>
              <w:spacing w:before="81" w:line="219" w:lineRule="auto"/>
              <w:ind w:left="84"/>
            </w:pPr>
            <w:r>
              <w:rPr>
                <w:b/>
                <w:bCs/>
                <w:spacing w:val="-2"/>
              </w:rPr>
              <w:t>企业或项目类型</w:t>
            </w:r>
          </w:p>
        </w:tc>
        <w:tc>
          <w:tcPr>
            <w:tcW w:w="11946" w:type="dxa"/>
            <w:vAlign w:val="top"/>
          </w:tcPr>
          <w:p w14:paraId="384B4355">
            <w:pPr>
              <w:pStyle w:val="8"/>
              <w:spacing w:before="79" w:line="219" w:lineRule="auto"/>
              <w:ind w:left="4205"/>
            </w:pPr>
            <w:r>
              <w:rPr>
                <w:b/>
                <w:bCs/>
              </w:rPr>
              <w:t>材料清单(复印件须加盖企业公章)</w:t>
            </w:r>
          </w:p>
        </w:tc>
      </w:tr>
      <w:tr w14:paraId="71B29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4" w:hRule="atLeast"/>
        </w:trPr>
        <w:tc>
          <w:tcPr>
            <w:tcW w:w="754" w:type="dxa"/>
            <w:vAlign w:val="top"/>
          </w:tcPr>
          <w:p w14:paraId="0AC344B8">
            <w:pPr>
              <w:rPr>
                <w:rFonts w:ascii="Arial"/>
                <w:sz w:val="21"/>
              </w:rPr>
            </w:pPr>
          </w:p>
          <w:p w14:paraId="53869970">
            <w:pPr>
              <w:rPr>
                <w:rFonts w:ascii="Arial"/>
                <w:sz w:val="21"/>
              </w:rPr>
            </w:pPr>
          </w:p>
          <w:p w14:paraId="738014D8">
            <w:pPr>
              <w:rPr>
                <w:rFonts w:ascii="Arial"/>
                <w:sz w:val="21"/>
              </w:rPr>
            </w:pPr>
          </w:p>
          <w:p w14:paraId="58B649B9">
            <w:pPr>
              <w:rPr>
                <w:rFonts w:ascii="Arial"/>
                <w:sz w:val="21"/>
              </w:rPr>
            </w:pPr>
          </w:p>
          <w:p w14:paraId="1D7F9584">
            <w:pPr>
              <w:rPr>
                <w:rFonts w:ascii="Arial"/>
                <w:sz w:val="21"/>
              </w:rPr>
            </w:pPr>
          </w:p>
          <w:p w14:paraId="65953A92">
            <w:pPr>
              <w:rPr>
                <w:rFonts w:ascii="Arial"/>
                <w:sz w:val="21"/>
              </w:rPr>
            </w:pPr>
          </w:p>
          <w:p w14:paraId="01E65F4B">
            <w:pPr>
              <w:rPr>
                <w:rFonts w:ascii="Arial"/>
                <w:sz w:val="21"/>
              </w:rPr>
            </w:pPr>
          </w:p>
          <w:p w14:paraId="0D518427">
            <w:pPr>
              <w:rPr>
                <w:rFonts w:ascii="Arial"/>
                <w:sz w:val="21"/>
              </w:rPr>
            </w:pPr>
          </w:p>
          <w:p w14:paraId="028A7372">
            <w:pPr>
              <w:pStyle w:val="8"/>
              <w:spacing w:before="20" w:line="46" w:lineRule="exact"/>
              <w:ind w:left="335"/>
              <w:rPr>
                <w:rFonts w:hint="eastAsia" w:eastAsia="宋体"/>
                <w:sz w:val="6"/>
                <w:szCs w:val="6"/>
                <w:lang w:eastAsia="zh-CN"/>
              </w:rPr>
            </w:pPr>
            <w:r>
              <w:rPr>
                <w:rFonts w:hint="eastAsia"/>
                <w:position w:val="-1"/>
                <w:sz w:val="6"/>
                <w:szCs w:val="6"/>
                <w:lang w:eastAsia="zh-CN"/>
              </w:rPr>
              <w:t>一</w:t>
            </w:r>
          </w:p>
        </w:tc>
        <w:tc>
          <w:tcPr>
            <w:tcW w:w="1789" w:type="dxa"/>
            <w:vAlign w:val="top"/>
          </w:tcPr>
          <w:p w14:paraId="119CB9E6">
            <w:pPr>
              <w:spacing w:line="359" w:lineRule="auto"/>
              <w:rPr>
                <w:rFonts w:ascii="Arial"/>
                <w:sz w:val="21"/>
              </w:rPr>
            </w:pPr>
          </w:p>
          <w:p w14:paraId="46F880A4">
            <w:pPr>
              <w:spacing w:line="360" w:lineRule="auto"/>
              <w:rPr>
                <w:rFonts w:ascii="Arial"/>
                <w:sz w:val="21"/>
              </w:rPr>
            </w:pPr>
          </w:p>
          <w:p w14:paraId="4A28B83D">
            <w:pPr>
              <w:pStyle w:val="8"/>
              <w:spacing w:before="75" w:line="219" w:lineRule="auto"/>
              <w:jc w:val="right"/>
            </w:pPr>
            <w:r>
              <w:rPr>
                <w:spacing w:val="-11"/>
              </w:rPr>
              <w:t>享受《若干政策》</w:t>
            </w:r>
          </w:p>
          <w:p w14:paraId="2A36EB13">
            <w:pPr>
              <w:pStyle w:val="8"/>
              <w:spacing w:before="48" w:line="219" w:lineRule="auto"/>
              <w:ind w:left="190"/>
            </w:pPr>
            <w:r>
              <w:rPr>
                <w:spacing w:val="-2"/>
              </w:rPr>
              <w:t>第(一)条的集</w:t>
            </w:r>
          </w:p>
          <w:p w14:paraId="6F026CD5">
            <w:pPr>
              <w:pStyle w:val="8"/>
              <w:spacing w:before="37" w:line="219" w:lineRule="auto"/>
              <w:ind w:left="80"/>
            </w:pPr>
            <w:r>
              <w:rPr>
                <w:spacing w:val="-2"/>
              </w:rPr>
              <w:t>成电路生产企业</w:t>
            </w:r>
          </w:p>
          <w:p w14:paraId="54F3DAEF">
            <w:pPr>
              <w:pStyle w:val="8"/>
              <w:spacing w:before="27" w:line="220" w:lineRule="auto"/>
              <w:jc w:val="right"/>
            </w:pPr>
            <w:r>
              <w:rPr>
                <w:spacing w:val="-24"/>
              </w:rPr>
              <w:t>或</w:t>
            </w:r>
            <w:r>
              <w:rPr>
                <w:spacing w:val="-23"/>
              </w:rPr>
              <w:t>项目，以及《</w:t>
            </w:r>
            <w:r>
              <w:rPr>
                <w:spacing w:val="-14"/>
              </w:rPr>
              <w:t>公</w:t>
            </w:r>
          </w:p>
          <w:p w14:paraId="775D0917">
            <w:pPr>
              <w:pStyle w:val="8"/>
              <w:spacing w:before="13" w:line="218" w:lineRule="auto"/>
              <w:ind w:left="80"/>
            </w:pPr>
            <w:r>
              <w:rPr>
                <w:spacing w:val="2"/>
              </w:rPr>
              <w:t>告》相关政策的</w:t>
            </w:r>
          </w:p>
          <w:p w14:paraId="5DA8A13F">
            <w:pPr>
              <w:pStyle w:val="8"/>
              <w:spacing w:before="41" w:line="219" w:lineRule="auto"/>
              <w:ind w:left="80"/>
            </w:pPr>
            <w:r>
              <w:rPr>
                <w:spacing w:val="-2"/>
              </w:rPr>
              <w:t>集成电路生产企</w:t>
            </w:r>
          </w:p>
          <w:p w14:paraId="76E2E0C1">
            <w:pPr>
              <w:pStyle w:val="8"/>
              <w:spacing w:before="17" w:line="219" w:lineRule="auto"/>
              <w:ind w:left="80"/>
            </w:pPr>
            <w:r>
              <w:rPr>
                <w:spacing w:val="-1"/>
              </w:rPr>
              <w:t>业或项目归属企</w:t>
            </w:r>
          </w:p>
          <w:p w14:paraId="251E711F">
            <w:pPr>
              <w:pStyle w:val="8"/>
              <w:spacing w:before="31" w:line="232" w:lineRule="auto"/>
              <w:ind w:left="770"/>
            </w:pPr>
            <w:r>
              <w:t>业</w:t>
            </w:r>
          </w:p>
        </w:tc>
        <w:tc>
          <w:tcPr>
            <w:tcW w:w="11946" w:type="dxa"/>
            <w:vAlign w:val="top"/>
          </w:tcPr>
          <w:p w14:paraId="68E7778A">
            <w:pPr>
              <w:pStyle w:val="8"/>
              <w:spacing w:before="38" w:line="219" w:lineRule="auto"/>
              <w:ind w:left="101"/>
            </w:pPr>
            <w:r>
              <w:rPr>
                <w:spacing w:val="1"/>
              </w:rPr>
              <w:t>1.企业法人营业执照副本、企业取得的其他相关资质证书等；(可提供相应查询网址)</w:t>
            </w:r>
          </w:p>
          <w:p w14:paraId="21BF2372">
            <w:pPr>
              <w:pStyle w:val="8"/>
              <w:spacing w:before="57" w:line="219" w:lineRule="auto"/>
              <w:ind w:left="101"/>
            </w:pPr>
            <w:r>
              <w:rPr>
                <w:spacing w:val="2"/>
              </w:rPr>
              <w:t>2.项目备案文件(备案表);(可提供相应查询网址)</w:t>
            </w:r>
          </w:p>
          <w:p w14:paraId="1C6EA5B9">
            <w:pPr>
              <w:pStyle w:val="8"/>
              <w:spacing w:before="6" w:line="234" w:lineRule="auto"/>
              <w:ind w:left="101"/>
            </w:pPr>
            <w:r>
              <w:rPr>
                <w:spacing w:val="-11"/>
              </w:rPr>
              <w:t>3.企业职工人数、学历结构、研究开发人员情况及其占职工总数的比例说明，企业研究开发人员名单，以及汇算清缴年度最</w:t>
            </w:r>
            <w:r>
              <w:rPr>
                <w:spacing w:val="18"/>
              </w:rPr>
              <w:t xml:space="preserve"> </w:t>
            </w:r>
            <w:r>
              <w:rPr>
                <w:spacing w:val="3"/>
              </w:rPr>
              <w:t>后一个月的企业职工社会保险缴纳证明(包括劳务</w:t>
            </w:r>
            <w:r>
              <w:rPr>
                <w:spacing w:val="2"/>
              </w:rPr>
              <w:t>派遣人员代缴社保付款凭证)等相关证明材料；</w:t>
            </w:r>
          </w:p>
          <w:p w14:paraId="31B7A3A9">
            <w:pPr>
              <w:pStyle w:val="8"/>
              <w:spacing w:before="28" w:line="219" w:lineRule="auto"/>
              <w:ind w:left="101"/>
            </w:pPr>
            <w:r>
              <w:rPr>
                <w:spacing w:val="2"/>
              </w:rPr>
              <w:t>4.企业主要工艺、产品列表(名称/规格);</w:t>
            </w:r>
          </w:p>
          <w:p w14:paraId="4D38535E">
            <w:pPr>
              <w:pStyle w:val="8"/>
              <w:spacing w:before="46" w:line="219" w:lineRule="auto"/>
              <w:ind w:left="101"/>
            </w:pPr>
            <w:r>
              <w:rPr>
                <w:spacing w:val="4"/>
              </w:rPr>
              <w:t>5.企业拥有与主营产品相关的发明专利等证明材料；</w:t>
            </w:r>
          </w:p>
          <w:p w14:paraId="684AA227">
            <w:pPr>
              <w:pStyle w:val="8"/>
              <w:spacing w:before="7" w:line="235" w:lineRule="auto"/>
              <w:ind w:left="101"/>
            </w:pPr>
            <w:r>
              <w:rPr>
                <w:spacing w:val="-8"/>
              </w:rPr>
              <w:t>6.经具有资质的中介机构鉴证的汇算清缴年度企业会计报告(包括会计报表、会计</w:t>
            </w:r>
            <w:r>
              <w:rPr>
                <w:spacing w:val="-9"/>
              </w:rPr>
              <w:t>报表附注和财务情况说明书等)和集成电</w:t>
            </w:r>
            <w:r>
              <w:t xml:space="preserve">  </w:t>
            </w:r>
            <w:r>
              <w:rPr>
                <w:spacing w:val="-6"/>
              </w:rPr>
              <w:t>路制造销售(营业)收入、自有集成电路产品制造销售(营业)收入、研究开发费用等情况表；</w:t>
            </w:r>
            <w:r>
              <w:rPr>
                <w:spacing w:val="-7"/>
              </w:rPr>
              <w:t>研究开发费用按财税〔2015〕</w:t>
            </w:r>
            <w:r>
              <w:t xml:space="preserve"> </w:t>
            </w:r>
            <w:r>
              <w:rPr>
                <w:spacing w:val="-6"/>
              </w:rPr>
              <w:t>119号文及国家税务总局2017年第40号公告要求的口径归集后，在会计报告中单独说明，不能说明的需提供按照上</w:t>
            </w:r>
            <w:r>
              <w:rPr>
                <w:spacing w:val="-7"/>
              </w:rPr>
              <w:t>述口径</w:t>
            </w:r>
            <w:r>
              <w:t xml:space="preserve">  </w:t>
            </w:r>
            <w:r>
              <w:rPr>
                <w:spacing w:val="3"/>
              </w:rPr>
              <w:t>的研究开发费用专项审计报告或税务鉴证报告；</w:t>
            </w:r>
          </w:p>
          <w:p w14:paraId="2CD36DC6">
            <w:pPr>
              <w:pStyle w:val="8"/>
              <w:spacing w:before="31" w:line="219" w:lineRule="auto"/>
              <w:ind w:left="101"/>
            </w:pPr>
            <w:r>
              <w:rPr>
                <w:spacing w:val="5"/>
              </w:rPr>
              <w:t>7.与主要客户签订的两份代表性销售合同复印</w:t>
            </w:r>
            <w:r>
              <w:rPr>
                <w:spacing w:val="4"/>
              </w:rPr>
              <w:t>件；</w:t>
            </w:r>
          </w:p>
          <w:p w14:paraId="3ECE6ED7">
            <w:pPr>
              <w:pStyle w:val="8"/>
              <w:spacing w:before="25" w:line="217" w:lineRule="auto"/>
              <w:ind w:left="101"/>
            </w:pPr>
            <w:r>
              <w:rPr>
                <w:spacing w:val="1"/>
              </w:rPr>
              <w:t>8.企业具有保证产品生产的手</w:t>
            </w:r>
            <w:bookmarkStart w:id="0" w:name="_GoBack"/>
            <w:bookmarkEnd w:id="0"/>
            <w:r>
              <w:rPr>
                <w:spacing w:val="1"/>
              </w:rPr>
              <w:t>段和能力的证明材料(包括采购设备清单等);</w:t>
            </w:r>
          </w:p>
          <w:p w14:paraId="781D8687">
            <w:pPr>
              <w:pStyle w:val="8"/>
              <w:spacing w:before="1" w:line="212" w:lineRule="auto"/>
              <w:ind w:left="101"/>
            </w:pPr>
            <w:r>
              <w:t>9.省级发展改革委(工业和信息化主管部门)要求出具的其他材料。</w:t>
            </w:r>
          </w:p>
        </w:tc>
      </w:tr>
      <w:tr w14:paraId="21A8B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1" w:hRule="atLeast"/>
        </w:trPr>
        <w:tc>
          <w:tcPr>
            <w:tcW w:w="754" w:type="dxa"/>
            <w:vAlign w:val="top"/>
          </w:tcPr>
          <w:p w14:paraId="160BDAAD">
            <w:pPr>
              <w:spacing w:line="277" w:lineRule="auto"/>
              <w:rPr>
                <w:rFonts w:ascii="Arial"/>
                <w:sz w:val="21"/>
              </w:rPr>
            </w:pPr>
          </w:p>
          <w:p w14:paraId="3D5D265C">
            <w:pPr>
              <w:spacing w:line="277" w:lineRule="auto"/>
              <w:rPr>
                <w:rFonts w:ascii="Arial"/>
                <w:sz w:val="21"/>
              </w:rPr>
            </w:pPr>
          </w:p>
          <w:p w14:paraId="44B65597">
            <w:pPr>
              <w:spacing w:line="278" w:lineRule="auto"/>
              <w:rPr>
                <w:rFonts w:ascii="Arial"/>
                <w:sz w:val="21"/>
              </w:rPr>
            </w:pPr>
          </w:p>
          <w:p w14:paraId="013A5EF1">
            <w:pPr>
              <w:spacing w:line="278" w:lineRule="auto"/>
              <w:rPr>
                <w:rFonts w:ascii="Arial"/>
                <w:sz w:val="21"/>
              </w:rPr>
            </w:pPr>
          </w:p>
          <w:p w14:paraId="19AB1115">
            <w:pPr>
              <w:spacing w:line="278" w:lineRule="auto"/>
              <w:rPr>
                <w:rFonts w:ascii="Arial"/>
                <w:sz w:val="21"/>
              </w:rPr>
            </w:pPr>
          </w:p>
          <w:p w14:paraId="740AC660">
            <w:pPr>
              <w:pStyle w:val="8"/>
              <w:spacing w:before="75" w:line="178" w:lineRule="auto"/>
              <w:ind w:left="255"/>
            </w:pPr>
            <w:r>
              <w:t>二</w:t>
            </w:r>
          </w:p>
        </w:tc>
        <w:tc>
          <w:tcPr>
            <w:tcW w:w="1789" w:type="dxa"/>
            <w:vAlign w:val="top"/>
          </w:tcPr>
          <w:p w14:paraId="13DD9A87">
            <w:pPr>
              <w:spacing w:line="298" w:lineRule="auto"/>
              <w:rPr>
                <w:rFonts w:ascii="Arial"/>
                <w:sz w:val="21"/>
              </w:rPr>
            </w:pPr>
          </w:p>
          <w:p w14:paraId="5A1A36E8">
            <w:pPr>
              <w:spacing w:line="298" w:lineRule="auto"/>
              <w:rPr>
                <w:rFonts w:ascii="Arial"/>
                <w:sz w:val="21"/>
              </w:rPr>
            </w:pPr>
          </w:p>
          <w:p w14:paraId="0B5FF594">
            <w:pPr>
              <w:pStyle w:val="8"/>
              <w:spacing w:before="75" w:line="219" w:lineRule="auto"/>
              <w:jc w:val="right"/>
            </w:pPr>
            <w:r>
              <w:rPr>
                <w:spacing w:val="-11"/>
              </w:rPr>
              <w:t>享受《若干政策》</w:t>
            </w:r>
          </w:p>
          <w:p w14:paraId="23031834">
            <w:pPr>
              <w:pStyle w:val="8"/>
              <w:spacing w:before="28" w:line="219" w:lineRule="auto"/>
              <w:ind w:left="190"/>
            </w:pPr>
            <w:r>
              <w:rPr>
                <w:spacing w:val="6"/>
              </w:rPr>
              <w:t>第(三)、(七)</w:t>
            </w:r>
          </w:p>
          <w:p w14:paraId="7E274B6E">
            <w:pPr>
              <w:pStyle w:val="8"/>
              <w:spacing w:before="5" w:line="218" w:lineRule="auto"/>
              <w:ind w:left="130"/>
            </w:pPr>
            <w:r>
              <w:t>条以及《公告》</w:t>
            </w:r>
          </w:p>
          <w:p w14:paraId="77CAB86B">
            <w:pPr>
              <w:pStyle w:val="8"/>
              <w:spacing w:before="71" w:line="220" w:lineRule="auto"/>
              <w:ind w:left="80"/>
            </w:pPr>
            <w:r>
              <w:rPr>
                <w:spacing w:val="2"/>
              </w:rPr>
              <w:t>相关政策的重点</w:t>
            </w:r>
          </w:p>
          <w:p w14:paraId="55BA69B4">
            <w:pPr>
              <w:pStyle w:val="8"/>
              <w:spacing w:before="15" w:line="219" w:lineRule="auto"/>
              <w:ind w:left="80"/>
            </w:pPr>
            <w:r>
              <w:rPr>
                <w:spacing w:val="-2"/>
              </w:rPr>
              <w:t>集成电路设计企</w:t>
            </w:r>
          </w:p>
          <w:p w14:paraId="6E0A14D8">
            <w:pPr>
              <w:pStyle w:val="8"/>
              <w:spacing w:before="41" w:line="232" w:lineRule="auto"/>
              <w:ind w:left="770"/>
            </w:pPr>
            <w:r>
              <w:t>业</w:t>
            </w:r>
          </w:p>
        </w:tc>
        <w:tc>
          <w:tcPr>
            <w:tcW w:w="11946" w:type="dxa"/>
            <w:vAlign w:val="top"/>
          </w:tcPr>
          <w:p w14:paraId="1CBC42B4">
            <w:pPr>
              <w:pStyle w:val="8"/>
              <w:spacing w:before="54" w:line="219" w:lineRule="auto"/>
              <w:ind w:left="101"/>
            </w:pPr>
            <w:r>
              <w:rPr>
                <w:spacing w:val="1"/>
              </w:rPr>
              <w:t>1.企业法人营业执照副本、企业取得的其他相关资质证书等；(可提供相应查询网址)</w:t>
            </w:r>
          </w:p>
          <w:p w14:paraId="74C7BB4D">
            <w:pPr>
              <w:pStyle w:val="8"/>
              <w:spacing w:before="26" w:line="234" w:lineRule="auto"/>
              <w:ind w:left="101"/>
            </w:pPr>
            <w:r>
              <w:rPr>
                <w:spacing w:val="-11"/>
              </w:rPr>
              <w:t>2.企业职工人数、学历结构、研究开发人员情况及其占职工总数的比例说明，企业研究开发人员名单，以及汇算清缴年度最</w:t>
            </w:r>
            <w:r>
              <w:rPr>
                <w:spacing w:val="18"/>
              </w:rPr>
              <w:t xml:space="preserve"> </w:t>
            </w:r>
            <w:r>
              <w:rPr>
                <w:spacing w:val="3"/>
              </w:rPr>
              <w:t>后一个月的企业职工社会保险缴纳证明(包括劳务</w:t>
            </w:r>
            <w:r>
              <w:rPr>
                <w:spacing w:val="2"/>
              </w:rPr>
              <w:t>派遣人员代缴社保付款凭证)等相关证明材料；</w:t>
            </w:r>
          </w:p>
          <w:p w14:paraId="24AFC4F2">
            <w:pPr>
              <w:pStyle w:val="8"/>
              <w:spacing w:before="28" w:line="219" w:lineRule="auto"/>
              <w:ind w:left="101"/>
            </w:pPr>
            <w:r>
              <w:rPr>
                <w:spacing w:val="1"/>
              </w:rPr>
              <w:t>3.企业开发销售的主要产品和服务列表(名称/重点领域/对应销售(营业)收入规模);</w:t>
            </w:r>
          </w:p>
          <w:p w14:paraId="5319BA28">
            <w:pPr>
              <w:pStyle w:val="8"/>
              <w:spacing w:before="37" w:line="236" w:lineRule="auto"/>
              <w:ind w:left="101"/>
            </w:pPr>
            <w:r>
              <w:rPr>
                <w:spacing w:val="-4"/>
              </w:rPr>
              <w:t>4.企业拥有与主营产品相关的不少于8项的已授权发明专利(企业为第一</w:t>
            </w:r>
            <w:r>
              <w:rPr>
                <w:spacing w:val="-5"/>
              </w:rPr>
              <w:t>权利人)、布图设计登记、计算机软件著作权登记</w:t>
            </w:r>
            <w:r>
              <w:t xml:space="preserve"> </w:t>
            </w:r>
            <w:r>
              <w:rPr>
                <w:spacing w:val="14"/>
              </w:rPr>
              <w:t>证书的证明材料；</w:t>
            </w:r>
          </w:p>
          <w:p w14:paraId="37D409B8">
            <w:pPr>
              <w:pStyle w:val="8"/>
              <w:spacing w:before="1" w:line="230" w:lineRule="auto"/>
              <w:ind w:left="101"/>
            </w:pPr>
            <w:r>
              <w:rPr>
                <w:spacing w:val="-6"/>
              </w:rPr>
              <w:t>5.经具有资质的中介机构鉴证的汇算清缴年度企业会计报告(</w:t>
            </w:r>
            <w:r>
              <w:rPr>
                <w:spacing w:val="-7"/>
              </w:rPr>
              <w:t>包括会计报表、会计报表附注和财务情况说明书等)和集成电</w:t>
            </w:r>
            <w:r>
              <w:t xml:space="preserve"> </w:t>
            </w:r>
            <w:r>
              <w:rPr>
                <w:spacing w:val="-4"/>
              </w:rPr>
              <w:t>路设计销售(营业)收入、集成电路自主设计销售(营业)收入、研究开发费用等情况表；研究开发费用按</w:t>
            </w:r>
            <w:r>
              <w:rPr>
                <w:spacing w:val="-5"/>
              </w:rPr>
              <w:t>财税〔2015〕119</w:t>
            </w:r>
            <w:r>
              <w:t xml:space="preserve"> </w:t>
            </w:r>
            <w:r>
              <w:rPr>
                <w:spacing w:val="-6"/>
              </w:rPr>
              <w:t>号文及国家税务总局2017年第40号公告要求的口径归集后，在会</w:t>
            </w:r>
            <w:r>
              <w:rPr>
                <w:spacing w:val="-7"/>
              </w:rPr>
              <w:t>计报告中单独说明，不能说明的需提供按照上述口径的研</w:t>
            </w:r>
            <w:r>
              <w:t xml:space="preserve"> </w:t>
            </w:r>
            <w:r>
              <w:rPr>
                <w:spacing w:val="5"/>
              </w:rPr>
              <w:t>究开发费用专项审计报告或税务鉴证报告；</w:t>
            </w:r>
          </w:p>
        </w:tc>
      </w:tr>
      <w:tr w14:paraId="622C6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54" w:type="dxa"/>
            <w:shd w:val="clear"/>
            <w:vAlign w:val="top"/>
          </w:tcPr>
          <w:p w14:paraId="62130A30">
            <w:pPr>
              <w:pStyle w:val="8"/>
              <w:spacing w:before="110" w:line="221" w:lineRule="auto"/>
              <w:ind w:left="187" w:leftChars="0"/>
              <w:rPr>
                <w:rFonts w:ascii="宋体" w:hAnsi="宋体" w:eastAsia="宋体" w:cs="宋体"/>
                <w:snapToGrid w:val="0"/>
                <w:color w:val="000000"/>
                <w:kern w:val="0"/>
                <w:sz w:val="18"/>
                <w:szCs w:val="18"/>
                <w:lang w:val="en-US" w:eastAsia="en-US" w:bidi="ar-SA"/>
              </w:rPr>
            </w:pPr>
            <w:r>
              <w:rPr>
                <w:b/>
                <w:bCs/>
                <w:spacing w:val="-4"/>
                <w:sz w:val="18"/>
                <w:szCs w:val="18"/>
              </w:rPr>
              <w:t>序号</w:t>
            </w:r>
          </w:p>
        </w:tc>
        <w:tc>
          <w:tcPr>
            <w:tcW w:w="1789" w:type="dxa"/>
            <w:shd w:val="clear"/>
            <w:vAlign w:val="top"/>
          </w:tcPr>
          <w:p w14:paraId="49E4339F">
            <w:pPr>
              <w:pStyle w:val="8"/>
              <w:spacing w:before="81" w:line="219" w:lineRule="auto"/>
              <w:ind w:left="64" w:leftChars="0"/>
              <w:rPr>
                <w:rFonts w:ascii="宋体" w:hAnsi="宋体" w:eastAsia="宋体" w:cs="宋体"/>
                <w:snapToGrid w:val="0"/>
                <w:color w:val="000000"/>
                <w:kern w:val="0"/>
                <w:sz w:val="23"/>
                <w:szCs w:val="23"/>
                <w:lang w:val="en-US" w:eastAsia="en-US" w:bidi="ar-SA"/>
              </w:rPr>
            </w:pPr>
            <w:r>
              <w:rPr>
                <w:b/>
                <w:bCs/>
                <w:spacing w:val="-2"/>
              </w:rPr>
              <w:t>企业或项目类型</w:t>
            </w:r>
          </w:p>
        </w:tc>
        <w:tc>
          <w:tcPr>
            <w:tcW w:w="11946" w:type="dxa"/>
            <w:shd w:val="clear"/>
            <w:vAlign w:val="top"/>
          </w:tcPr>
          <w:p w14:paraId="4223E11B">
            <w:pPr>
              <w:pStyle w:val="8"/>
              <w:spacing w:before="79" w:line="219" w:lineRule="auto"/>
              <w:ind w:left="4225" w:leftChars="0"/>
              <w:rPr>
                <w:rFonts w:ascii="宋体" w:hAnsi="宋体" w:eastAsia="宋体" w:cs="宋体"/>
                <w:snapToGrid w:val="0"/>
                <w:color w:val="000000"/>
                <w:kern w:val="0"/>
                <w:sz w:val="23"/>
                <w:szCs w:val="23"/>
                <w:lang w:val="en-US" w:eastAsia="en-US" w:bidi="ar-SA"/>
              </w:rPr>
            </w:pPr>
            <w:r>
              <w:rPr>
                <w:b/>
                <w:bCs/>
              </w:rPr>
              <w:t>材料清单(复印件须加盖企业公章)</w:t>
            </w:r>
          </w:p>
        </w:tc>
      </w:tr>
      <w:tr w14:paraId="7E840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1" w:hRule="atLeast"/>
        </w:trPr>
        <w:tc>
          <w:tcPr>
            <w:tcW w:w="0" w:type="auto"/>
            <w:shd w:val="clear"/>
            <w:vAlign w:val="top"/>
          </w:tcPr>
          <w:p w14:paraId="189C8BFC">
            <w:pPr>
              <w:rPr>
                <w:rFonts w:ascii="Arial" w:hAnsi="Arial" w:eastAsia="Arial" w:cs="Arial"/>
                <w:snapToGrid w:val="0"/>
                <w:color w:val="000000"/>
                <w:kern w:val="0"/>
                <w:sz w:val="21"/>
                <w:szCs w:val="21"/>
                <w:lang w:val="en-US" w:eastAsia="en-US" w:bidi="ar-SA"/>
              </w:rPr>
            </w:pPr>
          </w:p>
        </w:tc>
        <w:tc>
          <w:tcPr>
            <w:tcW w:w="0" w:type="auto"/>
            <w:shd w:val="clear"/>
            <w:vAlign w:val="top"/>
          </w:tcPr>
          <w:p w14:paraId="36AAA491">
            <w:pPr>
              <w:rPr>
                <w:rFonts w:ascii="Arial" w:hAnsi="Arial" w:eastAsia="Arial" w:cs="Arial"/>
                <w:snapToGrid w:val="0"/>
                <w:color w:val="000000"/>
                <w:kern w:val="0"/>
                <w:sz w:val="21"/>
                <w:szCs w:val="21"/>
                <w:lang w:val="en-US" w:eastAsia="en-US" w:bidi="ar-SA"/>
              </w:rPr>
            </w:pPr>
          </w:p>
        </w:tc>
        <w:tc>
          <w:tcPr>
            <w:tcW w:w="0" w:type="auto"/>
            <w:shd w:val="clear"/>
            <w:vAlign w:val="top"/>
          </w:tcPr>
          <w:p w14:paraId="0D228D95">
            <w:pPr>
              <w:pStyle w:val="8"/>
              <w:spacing w:before="28" w:line="218" w:lineRule="auto"/>
              <w:ind w:left="151"/>
            </w:pPr>
            <w:r>
              <w:rPr>
                <w:spacing w:val="2"/>
              </w:rPr>
              <w:t>6.第三方检测机构提供的集成电路产品测试报告或用户报告，以及与主要客户签订的两份代表性销售合同复印件；</w:t>
            </w:r>
          </w:p>
          <w:p w14:paraId="2B4C4B7A">
            <w:pPr>
              <w:pStyle w:val="8"/>
              <w:spacing w:before="28" w:line="218" w:lineRule="auto"/>
              <w:ind w:left="151"/>
            </w:pPr>
            <w:r>
              <w:rPr>
                <w:spacing w:val="4"/>
              </w:rPr>
              <w:t>7.税务鉴证报告等可说明企业符合应纳税所得额条</w:t>
            </w:r>
            <w:r>
              <w:rPr>
                <w:spacing w:val="3"/>
              </w:rPr>
              <w:t>件的证明材料；</w:t>
            </w:r>
          </w:p>
          <w:p w14:paraId="6FCAAA6E">
            <w:pPr>
              <w:pStyle w:val="8"/>
              <w:spacing w:before="28" w:line="219" w:lineRule="auto"/>
              <w:ind w:left="151"/>
            </w:pPr>
            <w:r>
              <w:rPr>
                <w:spacing w:val="3"/>
              </w:rPr>
              <w:t>8.企业具有与集成电路设计相适应的软硬件设施等开发环境的证明材料；</w:t>
            </w:r>
          </w:p>
          <w:p w14:paraId="50639E09">
            <w:pPr>
              <w:pStyle w:val="8"/>
              <w:spacing w:before="18" w:line="216" w:lineRule="auto"/>
              <w:ind w:left="151" w:leftChars="0"/>
              <w:rPr>
                <w:rFonts w:ascii="宋体" w:hAnsi="宋体" w:eastAsia="宋体" w:cs="宋体"/>
                <w:snapToGrid w:val="0"/>
                <w:color w:val="000000"/>
                <w:kern w:val="0"/>
                <w:sz w:val="23"/>
                <w:szCs w:val="23"/>
                <w:lang w:val="en-US" w:eastAsia="en-US" w:bidi="ar-SA"/>
              </w:rPr>
            </w:pPr>
            <w:r>
              <w:t>9.省级发展改革委(工业和信息化主管部门)要求出具的其他材料。</w:t>
            </w:r>
          </w:p>
        </w:tc>
      </w:tr>
      <w:tr w14:paraId="032C1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1" w:hRule="atLeast"/>
        </w:trPr>
        <w:tc>
          <w:tcPr>
            <w:tcW w:w="0" w:type="auto"/>
            <w:shd w:val="clear"/>
            <w:vAlign w:val="top"/>
          </w:tcPr>
          <w:p w14:paraId="5DCFE023">
            <w:pPr>
              <w:rPr>
                <w:rFonts w:ascii="Arial"/>
                <w:sz w:val="21"/>
              </w:rPr>
            </w:pPr>
          </w:p>
          <w:p w14:paraId="15FA145B">
            <w:pPr>
              <w:rPr>
                <w:rFonts w:ascii="Arial"/>
                <w:sz w:val="21"/>
              </w:rPr>
            </w:pPr>
          </w:p>
          <w:p w14:paraId="72123216">
            <w:pPr>
              <w:rPr>
                <w:rFonts w:ascii="Arial"/>
                <w:sz w:val="21"/>
              </w:rPr>
            </w:pPr>
          </w:p>
          <w:p w14:paraId="7BDD9709">
            <w:pPr>
              <w:rPr>
                <w:rFonts w:ascii="Arial"/>
                <w:sz w:val="21"/>
              </w:rPr>
            </w:pPr>
          </w:p>
          <w:p w14:paraId="64FCE877">
            <w:pPr>
              <w:rPr>
                <w:rFonts w:ascii="Arial"/>
                <w:sz w:val="21"/>
              </w:rPr>
            </w:pPr>
          </w:p>
          <w:p w14:paraId="48775B28">
            <w:pPr>
              <w:rPr>
                <w:rFonts w:ascii="Arial"/>
                <w:sz w:val="21"/>
              </w:rPr>
            </w:pPr>
          </w:p>
          <w:p w14:paraId="5E8A4EDC">
            <w:pPr>
              <w:rPr>
                <w:rFonts w:ascii="Arial"/>
                <w:sz w:val="21"/>
              </w:rPr>
            </w:pPr>
          </w:p>
          <w:p w14:paraId="5B3701AD">
            <w:pPr>
              <w:rPr>
                <w:rFonts w:ascii="Arial"/>
                <w:sz w:val="21"/>
              </w:rPr>
            </w:pPr>
          </w:p>
          <w:p w14:paraId="2180ECD1">
            <w:pPr>
              <w:rPr>
                <w:rFonts w:ascii="Arial"/>
                <w:sz w:val="21"/>
              </w:rPr>
            </w:pPr>
          </w:p>
          <w:p w14:paraId="50DCA823">
            <w:pPr>
              <w:rPr>
                <w:rFonts w:ascii="Arial"/>
                <w:sz w:val="21"/>
              </w:rPr>
            </w:pPr>
          </w:p>
          <w:p w14:paraId="3CEDC212">
            <w:pPr>
              <w:spacing w:line="241" w:lineRule="auto"/>
              <w:rPr>
                <w:rFonts w:ascii="Arial"/>
                <w:sz w:val="21"/>
              </w:rPr>
            </w:pPr>
          </w:p>
          <w:p w14:paraId="01BCE013">
            <w:pPr>
              <w:pStyle w:val="8"/>
              <w:spacing w:before="91" w:line="237" w:lineRule="auto"/>
              <w:ind w:left="225" w:leftChars="0"/>
              <w:rPr>
                <w:rFonts w:ascii="宋体" w:hAnsi="宋体" w:eastAsia="宋体" w:cs="宋体"/>
                <w:snapToGrid w:val="0"/>
                <w:color w:val="000000"/>
                <w:kern w:val="0"/>
                <w:sz w:val="28"/>
                <w:szCs w:val="28"/>
                <w:lang w:val="en-US" w:eastAsia="en-US" w:bidi="ar-SA"/>
              </w:rPr>
            </w:pPr>
            <w:r>
              <w:rPr>
                <w:sz w:val="28"/>
                <w:szCs w:val="28"/>
              </w:rPr>
              <w:t>三</w:t>
            </w:r>
          </w:p>
        </w:tc>
        <w:tc>
          <w:tcPr>
            <w:tcW w:w="0" w:type="auto"/>
            <w:shd w:val="clear"/>
            <w:vAlign w:val="top"/>
          </w:tcPr>
          <w:p w14:paraId="2AE9134C">
            <w:pPr>
              <w:spacing w:line="244" w:lineRule="auto"/>
              <w:rPr>
                <w:rFonts w:ascii="Arial"/>
                <w:sz w:val="21"/>
              </w:rPr>
            </w:pPr>
          </w:p>
          <w:p w14:paraId="60A1DB88">
            <w:pPr>
              <w:spacing w:line="244" w:lineRule="auto"/>
              <w:rPr>
                <w:rFonts w:ascii="Arial"/>
                <w:sz w:val="21"/>
              </w:rPr>
            </w:pPr>
          </w:p>
          <w:p w14:paraId="6FD54EE8">
            <w:pPr>
              <w:spacing w:line="244" w:lineRule="auto"/>
              <w:rPr>
                <w:rFonts w:ascii="Arial"/>
                <w:sz w:val="21"/>
              </w:rPr>
            </w:pPr>
          </w:p>
          <w:p w14:paraId="7E84910E">
            <w:pPr>
              <w:spacing w:line="244" w:lineRule="auto"/>
              <w:rPr>
                <w:rFonts w:ascii="Arial"/>
                <w:sz w:val="21"/>
              </w:rPr>
            </w:pPr>
          </w:p>
          <w:p w14:paraId="6FF2E0AB">
            <w:pPr>
              <w:spacing w:line="245" w:lineRule="auto"/>
              <w:rPr>
                <w:rFonts w:ascii="Arial"/>
                <w:sz w:val="21"/>
              </w:rPr>
            </w:pPr>
          </w:p>
          <w:p w14:paraId="4A1B0D93">
            <w:pPr>
              <w:spacing w:line="245" w:lineRule="auto"/>
              <w:rPr>
                <w:rFonts w:ascii="Arial"/>
                <w:sz w:val="21"/>
              </w:rPr>
            </w:pPr>
          </w:p>
          <w:p w14:paraId="5AFE5E93">
            <w:pPr>
              <w:spacing w:line="245" w:lineRule="auto"/>
              <w:rPr>
                <w:rFonts w:ascii="Arial"/>
                <w:sz w:val="21"/>
              </w:rPr>
            </w:pPr>
          </w:p>
          <w:p w14:paraId="12EFA6DB">
            <w:pPr>
              <w:spacing w:line="245" w:lineRule="auto"/>
              <w:rPr>
                <w:rFonts w:ascii="Arial"/>
                <w:sz w:val="21"/>
              </w:rPr>
            </w:pPr>
          </w:p>
          <w:p w14:paraId="44129B63">
            <w:pPr>
              <w:spacing w:line="245" w:lineRule="auto"/>
              <w:rPr>
                <w:rFonts w:ascii="Arial"/>
                <w:sz w:val="21"/>
              </w:rPr>
            </w:pPr>
          </w:p>
          <w:p w14:paraId="71C9D3DE">
            <w:pPr>
              <w:pStyle w:val="8"/>
              <w:spacing w:before="75" w:line="219" w:lineRule="auto"/>
              <w:jc w:val="right"/>
            </w:pPr>
            <w:r>
              <w:rPr>
                <w:spacing w:val="-12"/>
              </w:rPr>
              <w:t>享受《若干政策》</w:t>
            </w:r>
          </w:p>
          <w:p w14:paraId="36A7CA15">
            <w:pPr>
              <w:pStyle w:val="8"/>
              <w:spacing w:before="28" w:line="219" w:lineRule="auto"/>
              <w:ind w:left="180"/>
            </w:pPr>
            <w:r>
              <w:rPr>
                <w:spacing w:val="6"/>
              </w:rPr>
              <w:t>第(三)、(七)</w:t>
            </w:r>
          </w:p>
          <w:p w14:paraId="506A0471">
            <w:pPr>
              <w:pStyle w:val="8"/>
              <w:spacing w:before="47" w:line="220" w:lineRule="auto"/>
              <w:ind w:left="61"/>
            </w:pPr>
            <w:r>
              <w:rPr>
                <w:spacing w:val="2"/>
              </w:rPr>
              <w:t>相关政策的重点</w:t>
            </w:r>
          </w:p>
          <w:p w14:paraId="2EA4CC7D">
            <w:pPr>
              <w:pStyle w:val="8"/>
              <w:spacing w:before="5" w:line="219" w:lineRule="auto"/>
              <w:ind w:left="410" w:leftChars="0"/>
              <w:rPr>
                <w:rFonts w:ascii="宋体" w:hAnsi="宋体" w:eastAsia="宋体" w:cs="宋体"/>
                <w:snapToGrid w:val="0"/>
                <w:color w:val="000000"/>
                <w:kern w:val="0"/>
                <w:sz w:val="23"/>
                <w:szCs w:val="23"/>
                <w:lang w:val="en-US" w:eastAsia="en-US" w:bidi="ar-SA"/>
              </w:rPr>
            </w:pPr>
            <w:r>
              <w:rPr>
                <w:spacing w:val="-3"/>
              </w:rPr>
              <w:t>软件企业</w:t>
            </w:r>
          </w:p>
        </w:tc>
        <w:tc>
          <w:tcPr>
            <w:tcW w:w="0" w:type="auto"/>
            <w:shd w:val="clear"/>
            <w:vAlign w:val="top"/>
          </w:tcPr>
          <w:p w14:paraId="018371B8">
            <w:pPr>
              <w:pStyle w:val="8"/>
              <w:spacing w:before="10" w:line="219" w:lineRule="auto"/>
              <w:ind w:left="151"/>
            </w:pPr>
            <w:r>
              <w:rPr>
                <w:spacing w:val="1"/>
              </w:rPr>
              <w:t>1.企业法人营业执照副本、企业取得的其他相关资质证书等；(可提供相应查询网址)</w:t>
            </w:r>
          </w:p>
          <w:p w14:paraId="5A3D52EE">
            <w:pPr>
              <w:pStyle w:val="8"/>
              <w:spacing w:before="56" w:line="226" w:lineRule="auto"/>
              <w:ind w:left="150" w:right="8" w:hanging="69"/>
            </w:pPr>
            <w:r>
              <w:rPr>
                <w:spacing w:val="-10"/>
              </w:rPr>
              <w:t>2.企业职工人数、学历结构、研究开发人员情况及其占</w:t>
            </w:r>
            <w:r>
              <w:rPr>
                <w:spacing w:val="-11"/>
              </w:rPr>
              <w:t>职工总数的比例说明，企业研究开发人员名单，以及汇算清缴年度最</w:t>
            </w:r>
            <w:r>
              <w:t xml:space="preserve"> </w:t>
            </w:r>
            <w:r>
              <w:rPr>
                <w:spacing w:val="3"/>
              </w:rPr>
              <w:t>后一个月的企业职工社会保险缴纳证明(包括劳务派遣人员代缴</w:t>
            </w:r>
            <w:r>
              <w:rPr>
                <w:spacing w:val="2"/>
              </w:rPr>
              <w:t>社保付款凭证)等相关证明材料；</w:t>
            </w:r>
          </w:p>
          <w:p w14:paraId="3E5DB47E">
            <w:pPr>
              <w:pStyle w:val="8"/>
              <w:spacing w:before="28" w:line="234" w:lineRule="auto"/>
              <w:ind w:left="151" w:hanging="49"/>
            </w:pPr>
            <w:r>
              <w:rPr>
                <w:spacing w:val="-4"/>
              </w:rPr>
              <w:t>3.企业开发销售的主要软件产品列表(名称/重点领域/对应销售(营业)收入规模</w:t>
            </w:r>
            <w:r>
              <w:rPr>
                <w:spacing w:val="-5"/>
              </w:rPr>
              <w:t>);其中申报公有云服务软件企业应明确区</w:t>
            </w:r>
            <w:r>
              <w:t xml:space="preserve"> </w:t>
            </w:r>
            <w:r>
              <w:rPr>
                <w:spacing w:val="6"/>
              </w:rPr>
              <w:t>分列明企业公有云、私有云、混合云收入；</w:t>
            </w:r>
          </w:p>
          <w:p w14:paraId="4B17E1EA">
            <w:pPr>
              <w:pStyle w:val="8"/>
              <w:spacing w:before="3" w:line="238" w:lineRule="auto"/>
              <w:ind w:left="151"/>
            </w:pPr>
            <w:r>
              <w:rPr>
                <w:spacing w:val="-3"/>
              </w:rPr>
              <w:t>4.企业具有所申报领域相应的已授权发明专利不少于2项(企业为第一权利人),相</w:t>
            </w:r>
            <w:r>
              <w:rPr>
                <w:spacing w:val="-4"/>
              </w:rPr>
              <w:t>应领域计算机软件著作权登记证书不少</w:t>
            </w:r>
            <w:r>
              <w:t xml:space="preserve"> </w:t>
            </w:r>
            <w:r>
              <w:rPr>
                <w:spacing w:val="5"/>
              </w:rPr>
              <w:t>于2项(均应具备对应的测试报告)的证明材料；</w:t>
            </w:r>
          </w:p>
          <w:p w14:paraId="5F95FF56">
            <w:pPr>
              <w:pStyle w:val="8"/>
              <w:spacing w:before="6" w:line="239" w:lineRule="auto"/>
              <w:ind w:left="111" w:hanging="20"/>
            </w:pPr>
            <w:r>
              <w:rPr>
                <w:spacing w:val="-7"/>
              </w:rPr>
              <w:t>5.经具有资质的中介机构鉴证的汇算清缴年度企业会计报告(包括会计报表、会计报表附注和财务情况说明书等)和软件产</w:t>
            </w:r>
            <w:r>
              <w:rPr>
                <w:spacing w:val="17"/>
              </w:rPr>
              <w:t xml:space="preserve"> </w:t>
            </w:r>
            <w:r>
              <w:rPr>
                <w:spacing w:val="-3"/>
              </w:rPr>
              <w:t>品开发销售及相关信息技术服务(营业)收入、软件产品自主开发销售(营业)收入、研究开发费用、境内研究开发费用等</w:t>
            </w:r>
            <w:r>
              <w:rPr>
                <w:spacing w:val="1"/>
              </w:rPr>
              <w:t xml:space="preserve"> </w:t>
            </w:r>
            <w:r>
              <w:rPr>
                <w:spacing w:val="-4"/>
              </w:rPr>
              <w:t>情况表；研究开发费用按财税〔2015〕1</w:t>
            </w:r>
            <w:r>
              <w:rPr>
                <w:spacing w:val="-5"/>
              </w:rPr>
              <w:t>19号文及国家税务总局2017年第40号公告要求的口径归集后，在会计报告中单独</w:t>
            </w:r>
            <w:r>
              <w:t xml:space="preserve"> </w:t>
            </w:r>
            <w:r>
              <w:rPr>
                <w:spacing w:val="-11"/>
              </w:rPr>
              <w:t>说明，不能说明的需提供按照上述口径的研究开发费用</w:t>
            </w:r>
            <w:r>
              <w:rPr>
                <w:spacing w:val="-12"/>
              </w:rPr>
              <w:t>专项审计报告或税务鉴证报告；其中申报嵌入式软件企业应明确企业</w:t>
            </w:r>
            <w:r>
              <w:t xml:space="preserve"> </w:t>
            </w:r>
            <w:r>
              <w:rPr>
                <w:spacing w:val="-7"/>
              </w:rPr>
              <w:t>软硬件收入情况，并提供合同、发票等软件收入比例不低于50%的证明材料(不要求提供全部合同，仅需提供能证明符合申</w:t>
            </w:r>
            <w:r>
              <w:rPr>
                <w:spacing w:val="14"/>
              </w:rPr>
              <w:t xml:space="preserve"> </w:t>
            </w:r>
            <w:r>
              <w:rPr>
                <w:spacing w:val="4"/>
              </w:rPr>
              <w:t>报条件的大额合同及合同中的必要内容);</w:t>
            </w:r>
          </w:p>
          <w:p w14:paraId="2C1151D7">
            <w:pPr>
              <w:pStyle w:val="8"/>
              <w:spacing w:before="25" w:line="239" w:lineRule="auto"/>
              <w:ind w:left="151" w:right="9"/>
            </w:pPr>
            <w:r>
              <w:rPr>
                <w:spacing w:val="-5"/>
              </w:rPr>
              <w:t>6.汇算清缴年度与申报领域相关的合同列表(包含甲</w:t>
            </w:r>
            <w:r>
              <w:rPr>
                <w:spacing w:val="-6"/>
              </w:rPr>
              <w:t>乙方、单价、总金额、交易内容、签约和付款时间等信息),以及发票</w:t>
            </w:r>
            <w:r>
              <w:t xml:space="preserve"> </w:t>
            </w:r>
            <w:r>
              <w:rPr>
                <w:spacing w:val="19"/>
              </w:rPr>
              <w:t>等销售凭证；</w:t>
            </w:r>
          </w:p>
          <w:p w14:paraId="29B01312">
            <w:pPr>
              <w:pStyle w:val="8"/>
              <w:spacing w:before="7" w:line="219" w:lineRule="auto"/>
              <w:ind w:left="151"/>
            </w:pPr>
            <w:r>
              <w:rPr>
                <w:spacing w:val="5"/>
              </w:rPr>
              <w:t>7.与主要客户签订的两份代表性销售合同复印件；</w:t>
            </w:r>
          </w:p>
          <w:p w14:paraId="1C6D5956">
            <w:pPr>
              <w:pStyle w:val="8"/>
              <w:spacing w:before="25" w:line="218" w:lineRule="auto"/>
              <w:ind w:left="151"/>
            </w:pPr>
            <w:r>
              <w:rPr>
                <w:spacing w:val="4"/>
              </w:rPr>
              <w:t>8.税务鉴证报告等可说明企业符合应纳税所得额条</w:t>
            </w:r>
            <w:r>
              <w:rPr>
                <w:spacing w:val="3"/>
              </w:rPr>
              <w:t>件的证明材料；</w:t>
            </w:r>
          </w:p>
          <w:p w14:paraId="4D0897C9">
            <w:pPr>
              <w:pStyle w:val="8"/>
              <w:spacing w:before="29" w:line="219" w:lineRule="auto"/>
              <w:ind w:left="151"/>
            </w:pPr>
            <w:r>
              <w:rPr>
                <w:spacing w:val="3"/>
              </w:rPr>
              <w:t>9.企业具有与软件开发相适应软硬件设施等开发环境(如合法的开发</w:t>
            </w:r>
            <w:r>
              <w:rPr>
                <w:spacing w:val="2"/>
              </w:rPr>
              <w:t>工具等)的证明材料；</w:t>
            </w:r>
          </w:p>
          <w:p w14:paraId="347CF8F3">
            <w:pPr>
              <w:pStyle w:val="8"/>
              <w:spacing w:before="37" w:line="211" w:lineRule="auto"/>
              <w:ind w:left="151" w:leftChars="0"/>
              <w:rPr>
                <w:rFonts w:ascii="宋体" w:hAnsi="宋体" w:eastAsia="宋体" w:cs="宋体"/>
                <w:snapToGrid w:val="0"/>
                <w:color w:val="000000"/>
                <w:kern w:val="0"/>
                <w:sz w:val="23"/>
                <w:szCs w:val="23"/>
                <w:lang w:val="en-US" w:eastAsia="en-US" w:bidi="ar-SA"/>
              </w:rPr>
            </w:pPr>
            <w:r>
              <w:t>10.省级发展改革委(工业和信息化主管部门)要求出具的其他材料。</w:t>
            </w:r>
          </w:p>
        </w:tc>
      </w:tr>
      <w:tr w14:paraId="4771E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1" w:hRule="atLeast"/>
        </w:trPr>
        <w:tc>
          <w:tcPr>
            <w:tcW w:w="0" w:type="auto"/>
            <w:shd w:val="clear"/>
            <w:vAlign w:val="top"/>
          </w:tcPr>
          <w:p w14:paraId="29D75648">
            <w:pPr>
              <w:spacing w:line="457" w:lineRule="auto"/>
              <w:rPr>
                <w:rFonts w:ascii="Arial"/>
                <w:sz w:val="21"/>
              </w:rPr>
            </w:pPr>
          </w:p>
          <w:p w14:paraId="3CD6AE8B">
            <w:pPr>
              <w:pStyle w:val="8"/>
              <w:spacing w:before="59" w:line="222" w:lineRule="auto"/>
              <w:ind w:left="274" w:leftChars="0"/>
              <w:rPr>
                <w:rFonts w:ascii="宋体" w:hAnsi="宋体" w:eastAsia="宋体" w:cs="宋体"/>
                <w:snapToGrid w:val="0"/>
                <w:color w:val="000000"/>
                <w:kern w:val="0"/>
                <w:sz w:val="18"/>
                <w:szCs w:val="18"/>
                <w:lang w:val="en-US" w:eastAsia="en-US" w:bidi="ar-SA"/>
              </w:rPr>
            </w:pPr>
            <w:r>
              <w:rPr>
                <w:sz w:val="18"/>
                <w:szCs w:val="18"/>
              </w:rPr>
              <w:t>四</w:t>
            </w:r>
          </w:p>
        </w:tc>
        <w:tc>
          <w:tcPr>
            <w:tcW w:w="0" w:type="auto"/>
            <w:shd w:val="clear"/>
            <w:vAlign w:val="top"/>
          </w:tcPr>
          <w:p w14:paraId="1AF087B8">
            <w:pPr>
              <w:pStyle w:val="8"/>
              <w:spacing w:before="36" w:line="219" w:lineRule="auto"/>
              <w:jc w:val="right"/>
            </w:pPr>
            <w:r>
              <w:rPr>
                <w:spacing w:val="-24"/>
                <w:w w:val="98"/>
              </w:rPr>
              <w:t>享受《若干政策》</w:t>
            </w:r>
          </w:p>
          <w:p w14:paraId="5CC62D12">
            <w:pPr>
              <w:pStyle w:val="8"/>
              <w:spacing w:before="57" w:line="217" w:lineRule="auto"/>
              <w:ind w:left="180"/>
            </w:pPr>
            <w:r>
              <w:rPr>
                <w:spacing w:val="-2"/>
              </w:rPr>
              <w:t>第(六)条相关</w:t>
            </w:r>
          </w:p>
          <w:p w14:paraId="252DFFC5">
            <w:pPr>
              <w:pStyle w:val="8"/>
              <w:spacing w:line="219" w:lineRule="auto"/>
              <w:ind w:left="61"/>
            </w:pPr>
            <w:r>
              <w:rPr>
                <w:spacing w:val="-1"/>
              </w:rPr>
              <w:t>政策的集成电路</w:t>
            </w:r>
          </w:p>
          <w:p w14:paraId="1D752C3A">
            <w:pPr>
              <w:pStyle w:val="8"/>
              <w:spacing w:before="47" w:line="181" w:lineRule="auto"/>
              <w:ind w:left="61" w:leftChars="0"/>
              <w:rPr>
                <w:rFonts w:ascii="宋体" w:hAnsi="宋体" w:eastAsia="宋体" w:cs="宋体"/>
                <w:snapToGrid w:val="0"/>
                <w:color w:val="000000"/>
                <w:kern w:val="0"/>
                <w:sz w:val="23"/>
                <w:szCs w:val="23"/>
                <w:lang w:val="en-US" w:eastAsia="en-US" w:bidi="ar-SA"/>
              </w:rPr>
            </w:pPr>
            <w:r>
              <w:rPr>
                <w:spacing w:val="1"/>
              </w:rPr>
              <w:t>生产企业和财关</w:t>
            </w:r>
          </w:p>
        </w:tc>
        <w:tc>
          <w:tcPr>
            <w:tcW w:w="0" w:type="auto"/>
            <w:shd w:val="clear"/>
            <w:vAlign w:val="top"/>
          </w:tcPr>
          <w:p w14:paraId="1986335E">
            <w:pPr>
              <w:pStyle w:val="8"/>
              <w:spacing w:before="26" w:line="219" w:lineRule="auto"/>
              <w:ind w:left="151"/>
            </w:pPr>
            <w:r>
              <w:rPr>
                <w:spacing w:val="1"/>
              </w:rPr>
              <w:t>1.企业法人营业执照副本、企业取得的其他相关资质证书等；(可提供相应查询网址)</w:t>
            </w:r>
          </w:p>
          <w:p w14:paraId="7DFC5C6F">
            <w:pPr>
              <w:pStyle w:val="8"/>
              <w:spacing w:before="57" w:line="219" w:lineRule="auto"/>
              <w:ind w:left="151"/>
            </w:pPr>
            <w:r>
              <w:rPr>
                <w:spacing w:val="2"/>
              </w:rPr>
              <w:t>2.项目备案文件(备案表)(可提供相应查询网址);</w:t>
            </w:r>
          </w:p>
          <w:p w14:paraId="68B1C981">
            <w:pPr>
              <w:pStyle w:val="8"/>
              <w:spacing w:before="16" w:line="216" w:lineRule="auto"/>
              <w:ind w:left="102" w:leftChars="0" w:right="10" w:rightChars="0"/>
              <w:rPr>
                <w:rFonts w:ascii="宋体" w:hAnsi="宋体" w:eastAsia="宋体" w:cs="宋体"/>
                <w:snapToGrid w:val="0"/>
                <w:color w:val="000000"/>
                <w:kern w:val="0"/>
                <w:sz w:val="23"/>
                <w:szCs w:val="23"/>
                <w:lang w:val="en-US" w:eastAsia="en-US" w:bidi="ar-SA"/>
              </w:rPr>
            </w:pPr>
            <w:r>
              <w:rPr>
                <w:spacing w:val="-5"/>
              </w:rPr>
              <w:t>3.企业具有保证产品生产的手段和能力的证明材料(包括采购设备清单等),先进封装、测试企业需提供按封装产品颗粒数</w:t>
            </w:r>
            <w:r>
              <w:rPr>
                <w:spacing w:val="18"/>
              </w:rPr>
              <w:t xml:space="preserve"> </w:t>
            </w:r>
            <w:r>
              <w:t>或晶圆数(折合8英寸)计算，先进封装测试(晶圆级封装、系统级封装、2.5维和3维封装)规划产能占总规划产能比例</w:t>
            </w:r>
          </w:p>
        </w:tc>
      </w:tr>
      <w:tr w14:paraId="18E93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1" w:hRule="atLeast"/>
        </w:trPr>
        <w:tc>
          <w:tcPr>
            <w:tcW w:w="0" w:type="auto"/>
            <w:shd w:val="clear"/>
            <w:vAlign w:val="top"/>
          </w:tcPr>
          <w:p w14:paraId="1512DA3E">
            <w:pPr>
              <w:rPr>
                <w:rFonts w:ascii="Arial" w:hAnsi="Arial" w:eastAsia="Arial" w:cs="Arial"/>
                <w:snapToGrid w:val="0"/>
                <w:color w:val="000000"/>
                <w:kern w:val="0"/>
                <w:sz w:val="21"/>
                <w:szCs w:val="21"/>
                <w:lang w:val="en-US" w:eastAsia="en-US" w:bidi="ar-SA"/>
              </w:rPr>
            </w:pPr>
          </w:p>
        </w:tc>
        <w:tc>
          <w:tcPr>
            <w:tcW w:w="0" w:type="auto"/>
            <w:shd w:val="clear"/>
            <w:vAlign w:val="top"/>
          </w:tcPr>
          <w:p w14:paraId="2B076C27">
            <w:pPr>
              <w:pStyle w:val="8"/>
              <w:spacing w:before="62" w:line="220" w:lineRule="auto"/>
              <w:ind w:left="140"/>
            </w:pPr>
            <w:r>
              <w:rPr>
                <w:spacing w:val="-1"/>
              </w:rPr>
              <w:t>税〔2021〕4号</w:t>
            </w:r>
          </w:p>
          <w:p w14:paraId="3444BF77">
            <w:pPr>
              <w:pStyle w:val="8"/>
              <w:spacing w:before="25" w:line="220" w:lineRule="auto"/>
              <w:ind w:left="80"/>
            </w:pPr>
            <w:r>
              <w:rPr>
                <w:spacing w:val="2"/>
              </w:rPr>
              <w:t>文提及的关键原</w:t>
            </w:r>
          </w:p>
          <w:p w14:paraId="4FA31354">
            <w:pPr>
              <w:pStyle w:val="8"/>
              <w:spacing w:before="13" w:line="219" w:lineRule="auto"/>
              <w:ind w:left="80"/>
            </w:pPr>
            <w:r>
              <w:rPr>
                <w:spacing w:val="-2"/>
              </w:rPr>
              <w:t>材料、零配件生</w:t>
            </w:r>
          </w:p>
          <w:p w14:paraId="285FEC66">
            <w:pPr>
              <w:pStyle w:val="8"/>
              <w:spacing w:before="17" w:line="197" w:lineRule="auto"/>
              <w:ind w:left="540" w:leftChars="0"/>
              <w:rPr>
                <w:rFonts w:ascii="宋体" w:hAnsi="宋体" w:eastAsia="宋体" w:cs="宋体"/>
                <w:snapToGrid w:val="0"/>
                <w:color w:val="000000"/>
                <w:kern w:val="0"/>
                <w:sz w:val="23"/>
                <w:szCs w:val="23"/>
                <w:lang w:val="en-US" w:eastAsia="en-US" w:bidi="ar-SA"/>
              </w:rPr>
            </w:pPr>
            <w:r>
              <w:rPr>
                <w:spacing w:val="-2"/>
              </w:rPr>
              <w:t>产企业</w:t>
            </w:r>
          </w:p>
        </w:tc>
        <w:tc>
          <w:tcPr>
            <w:tcW w:w="0" w:type="auto"/>
            <w:shd w:val="clear"/>
            <w:vAlign w:val="top"/>
          </w:tcPr>
          <w:p w14:paraId="338EE7F5">
            <w:pPr>
              <w:pStyle w:val="8"/>
              <w:spacing w:before="29" w:line="219" w:lineRule="auto"/>
              <w:ind w:left="61"/>
            </w:pPr>
            <w:r>
              <w:rPr>
                <w:spacing w:val="9"/>
              </w:rPr>
              <w:t>不低于40%的证明材料；</w:t>
            </w:r>
          </w:p>
          <w:p w14:paraId="2A0EE277">
            <w:pPr>
              <w:pStyle w:val="8"/>
              <w:spacing w:before="27" w:line="219" w:lineRule="auto"/>
              <w:ind w:left="61" w:leftChars="0"/>
              <w:rPr>
                <w:rFonts w:ascii="宋体" w:hAnsi="宋体" w:eastAsia="宋体" w:cs="宋体"/>
                <w:snapToGrid w:val="0"/>
                <w:color w:val="000000"/>
                <w:kern w:val="0"/>
                <w:sz w:val="23"/>
                <w:szCs w:val="23"/>
                <w:lang w:val="en-US" w:eastAsia="en-US" w:bidi="ar-SA"/>
              </w:rPr>
            </w:pPr>
            <w:r>
              <w:t>4.省级发展改革委(工业和信息化主管部门)要求出具的其他材料。</w:t>
            </w:r>
          </w:p>
        </w:tc>
      </w:tr>
      <w:tr w14:paraId="3208F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1" w:hRule="atLeast"/>
        </w:trPr>
        <w:tc>
          <w:tcPr>
            <w:tcW w:w="0" w:type="auto"/>
            <w:shd w:val="clear"/>
            <w:vAlign w:val="top"/>
          </w:tcPr>
          <w:p w14:paraId="324E9AA9">
            <w:pPr>
              <w:spacing w:line="290" w:lineRule="auto"/>
              <w:rPr>
                <w:rFonts w:ascii="Arial"/>
                <w:sz w:val="21"/>
              </w:rPr>
            </w:pPr>
          </w:p>
          <w:p w14:paraId="56AB3A2D">
            <w:pPr>
              <w:spacing w:line="290" w:lineRule="auto"/>
              <w:rPr>
                <w:rFonts w:ascii="Arial"/>
                <w:sz w:val="21"/>
              </w:rPr>
            </w:pPr>
          </w:p>
          <w:p w14:paraId="3EB23C2F">
            <w:pPr>
              <w:pStyle w:val="8"/>
              <w:spacing w:before="74" w:line="229" w:lineRule="auto"/>
              <w:ind w:left="255" w:leftChars="0"/>
              <w:rPr>
                <w:rFonts w:ascii="宋体" w:hAnsi="宋体" w:eastAsia="宋体" w:cs="宋体"/>
                <w:snapToGrid w:val="0"/>
                <w:color w:val="000000"/>
                <w:kern w:val="0"/>
                <w:sz w:val="23"/>
                <w:szCs w:val="23"/>
                <w:lang w:val="en-US" w:eastAsia="en-US" w:bidi="ar-SA"/>
              </w:rPr>
            </w:pPr>
            <w:r>
              <w:t>五</w:t>
            </w:r>
          </w:p>
        </w:tc>
        <w:tc>
          <w:tcPr>
            <w:tcW w:w="0" w:type="auto"/>
            <w:shd w:val="clear"/>
            <w:vAlign w:val="top"/>
          </w:tcPr>
          <w:p w14:paraId="2E7243E2">
            <w:pPr>
              <w:pStyle w:val="8"/>
              <w:spacing w:before="194" w:line="219" w:lineRule="auto"/>
              <w:jc w:val="right"/>
            </w:pPr>
            <w:r>
              <w:rPr>
                <w:spacing w:val="-10"/>
              </w:rPr>
              <w:t>享受《若干政策》</w:t>
            </w:r>
          </w:p>
          <w:p w14:paraId="3DF8E17B">
            <w:pPr>
              <w:pStyle w:val="8"/>
              <w:spacing w:before="48" w:line="219" w:lineRule="auto"/>
              <w:ind w:left="200"/>
            </w:pPr>
            <w:r>
              <w:rPr>
                <w:spacing w:val="-2"/>
              </w:rPr>
              <w:t>第(八)条相关</w:t>
            </w:r>
          </w:p>
          <w:p w14:paraId="6300034C">
            <w:pPr>
              <w:pStyle w:val="8"/>
              <w:spacing w:before="27" w:line="219" w:lineRule="auto"/>
              <w:ind w:left="80"/>
            </w:pPr>
            <w:r>
              <w:rPr>
                <w:spacing w:val="-1"/>
              </w:rPr>
              <w:t>政策的集成电路</w:t>
            </w:r>
          </w:p>
          <w:p w14:paraId="7C5F0110">
            <w:pPr>
              <w:pStyle w:val="8"/>
              <w:spacing w:before="27" w:line="220" w:lineRule="auto"/>
              <w:ind w:left="430" w:leftChars="0"/>
              <w:rPr>
                <w:rFonts w:ascii="宋体" w:hAnsi="宋体" w:eastAsia="宋体" w:cs="宋体"/>
                <w:snapToGrid w:val="0"/>
                <w:color w:val="000000"/>
                <w:kern w:val="0"/>
                <w:sz w:val="23"/>
                <w:szCs w:val="23"/>
                <w:lang w:val="en-US" w:eastAsia="en-US" w:bidi="ar-SA"/>
              </w:rPr>
            </w:pPr>
            <w:r>
              <w:rPr>
                <w:spacing w:val="10"/>
              </w:rPr>
              <w:t>重大项目</w:t>
            </w:r>
          </w:p>
        </w:tc>
        <w:tc>
          <w:tcPr>
            <w:tcW w:w="0" w:type="auto"/>
            <w:shd w:val="clear"/>
            <w:vAlign w:val="top"/>
          </w:tcPr>
          <w:p w14:paraId="132BA6DE">
            <w:pPr>
              <w:pStyle w:val="8"/>
              <w:spacing w:before="43" w:line="219" w:lineRule="auto"/>
              <w:ind w:left="61"/>
            </w:pPr>
            <w:r>
              <w:rPr>
                <w:spacing w:val="5"/>
              </w:rPr>
              <w:t>1.项目企业对应类别集成电路企业条件材料清单；</w:t>
            </w:r>
          </w:p>
          <w:p w14:paraId="6E1F3019">
            <w:pPr>
              <w:pStyle w:val="8"/>
              <w:spacing w:before="37" w:line="219" w:lineRule="auto"/>
              <w:ind w:left="61"/>
            </w:pPr>
            <w:r>
              <w:rPr>
                <w:spacing w:val="6"/>
              </w:rPr>
              <w:t>2.固定资产总投资额相关证明材料；</w:t>
            </w:r>
          </w:p>
          <w:p w14:paraId="790790FF">
            <w:pPr>
              <w:pStyle w:val="8"/>
              <w:spacing w:before="26" w:line="213" w:lineRule="auto"/>
              <w:ind w:left="61" w:firstLine="29"/>
            </w:pPr>
            <w:r>
              <w:rPr>
                <w:spacing w:val="-11"/>
              </w:rPr>
              <w:t>3</w:t>
            </w:r>
            <w:r>
              <w:rPr>
                <w:spacing w:val="-10"/>
              </w:rPr>
              <w:t>.项目开工时间、拟竣工时间、备案时间、项目类型、产品类型、工艺线宽、总规划产能、先进封装测试规划产</w:t>
            </w:r>
            <w:r>
              <w:rPr>
                <w:spacing w:val="-11"/>
              </w:rPr>
              <w:t>能、2020</w:t>
            </w:r>
            <w:r>
              <w:rPr>
                <w:spacing w:val="-10"/>
              </w:rPr>
              <w:t>年</w:t>
            </w:r>
            <w:r>
              <w:t xml:space="preserve"> 7月27日后申请进口环节增值税分期纳税的首台新设备进口时间、进口设备总金额、进口环节增值税额的相关证明材料</w:t>
            </w:r>
          </w:p>
          <w:p w14:paraId="39FC9BAD">
            <w:pPr>
              <w:pStyle w:val="8"/>
              <w:spacing w:line="218" w:lineRule="auto"/>
              <w:ind w:left="61" w:leftChars="0"/>
              <w:rPr>
                <w:rFonts w:ascii="宋体" w:hAnsi="宋体" w:eastAsia="宋体" w:cs="宋体"/>
                <w:snapToGrid w:val="0"/>
                <w:color w:val="000000"/>
                <w:kern w:val="0"/>
                <w:sz w:val="23"/>
                <w:szCs w:val="23"/>
                <w:lang w:val="en-US" w:eastAsia="en-US" w:bidi="ar-SA"/>
              </w:rPr>
            </w:pPr>
            <w:r>
              <w:t>4.省级发展改革委(工业和信息化主管部门)要求出具的其他材料。</w:t>
            </w:r>
          </w:p>
        </w:tc>
      </w:tr>
    </w:tbl>
    <w:p w14:paraId="29D984ED">
      <w:pPr>
        <w:spacing w:before="205" w:line="220" w:lineRule="auto"/>
        <w:ind w:firstLine="448" w:firstLineChars="200"/>
        <w:rPr>
          <w:rFonts w:ascii="楷体" w:hAnsi="楷体" w:eastAsia="楷体" w:cs="楷体"/>
          <w:sz w:val="20"/>
          <w:szCs w:val="20"/>
        </w:rPr>
      </w:pPr>
      <w:r>
        <w:rPr>
          <w:rFonts w:ascii="楷体" w:hAnsi="楷体" w:eastAsia="楷体" w:cs="楷体"/>
          <w:spacing w:val="12"/>
          <w:sz w:val="20"/>
          <w:szCs w:val="20"/>
        </w:rPr>
        <w:t>注：上述企业类型、材料清单依据国发〔2020〕8号文和《公告》制定，材料模板请询省级发展改革委(工业和信息化主管部门</w:t>
      </w:r>
      <w:r>
        <w:rPr>
          <w:rFonts w:ascii="楷体" w:hAnsi="楷体" w:eastAsia="楷体" w:cs="楷体"/>
          <w:spacing w:val="11"/>
          <w:sz w:val="20"/>
          <w:szCs w:val="20"/>
        </w:rPr>
        <w:t>),填报说明见</w:t>
      </w:r>
      <w:r>
        <w:rPr>
          <w:rFonts w:ascii="楷体" w:hAnsi="楷体" w:eastAsia="楷体" w:cs="楷体"/>
          <w:spacing w:val="7"/>
          <w:sz w:val="20"/>
          <w:szCs w:val="20"/>
        </w:rPr>
        <w:t>信息填报系统。</w:t>
      </w:r>
    </w:p>
    <w:p w14:paraId="63430E29"/>
    <w:sectPr>
      <w:pgSz w:w="16838" w:h="11906" w:orient="landscape"/>
      <w:pgMar w:top="138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1514FF"/>
    <w:rsid w:val="09BA7218"/>
    <w:rsid w:val="128B4FFF"/>
    <w:rsid w:val="199D60F0"/>
    <w:rsid w:val="19BA01F7"/>
    <w:rsid w:val="2204335C"/>
    <w:rsid w:val="256E5020"/>
    <w:rsid w:val="2AF3793F"/>
    <w:rsid w:val="30C90698"/>
    <w:rsid w:val="30D6369A"/>
    <w:rsid w:val="32E20814"/>
    <w:rsid w:val="3CAD70E1"/>
    <w:rsid w:val="3CCE2F42"/>
    <w:rsid w:val="3E623932"/>
    <w:rsid w:val="418632B2"/>
    <w:rsid w:val="427C0D63"/>
    <w:rsid w:val="44FC7F9B"/>
    <w:rsid w:val="450E0CD5"/>
    <w:rsid w:val="486D5047"/>
    <w:rsid w:val="5213139D"/>
    <w:rsid w:val="5B8011B6"/>
    <w:rsid w:val="601514FF"/>
    <w:rsid w:val="67AD1481"/>
    <w:rsid w:val="6BB96508"/>
    <w:rsid w:val="76872831"/>
    <w:rsid w:val="776C22A9"/>
    <w:rsid w:val="7F2C2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2147483648" w:beforeAutospacing="1" w:after="-2147483648" w:afterAutospacing="1"/>
      <w:ind w:firstLine="0" w:firstLineChars="0"/>
      <w:jc w:val="center"/>
      <w:outlineLvl w:val="0"/>
    </w:pPr>
    <w:rPr>
      <w:rFonts w:hint="eastAsia" w:ascii="宋体" w:hAnsi="宋体" w:eastAsia="方正小标宋简体" w:cs="宋体"/>
      <w:bCs/>
      <w:kern w:val="44"/>
      <w:sz w:val="44"/>
      <w:szCs w:val="48"/>
      <w:lang w:val="en-US" w:eastAsia="zh-CN" w:bidi="ar"/>
    </w:rPr>
  </w:style>
  <w:style w:type="paragraph" w:styleId="3">
    <w:name w:val="heading 2"/>
    <w:basedOn w:val="1"/>
    <w:next w:val="1"/>
    <w:semiHidden/>
    <w:unhideWhenUsed/>
    <w:qFormat/>
    <w:uiPriority w:val="0"/>
    <w:pPr>
      <w:keepNext/>
      <w:keepLines/>
      <w:spacing w:before="260" w:beforeLines="0" w:beforeAutospacing="0" w:after="260" w:afterLines="0" w:afterAutospacing="0" w:line="576" w:lineRule="exact"/>
      <w:jc w:val="both"/>
      <w:outlineLvl w:val="1"/>
    </w:pPr>
    <w:rPr>
      <w:rFonts w:ascii="Arial" w:hAnsi="Arial" w:eastAsia="黑体"/>
    </w:rPr>
  </w:style>
  <w:style w:type="paragraph" w:styleId="4">
    <w:name w:val="heading 3"/>
    <w:basedOn w:val="1"/>
    <w:next w:val="1"/>
    <w:semiHidden/>
    <w:unhideWhenUsed/>
    <w:qFormat/>
    <w:uiPriority w:val="0"/>
    <w:pPr>
      <w:keepNext/>
      <w:keepLines/>
      <w:spacing w:before="260" w:beforeLines="0" w:beforeAutospacing="0" w:after="260" w:afterLines="0" w:afterAutospacing="0" w:line="576" w:lineRule="exact"/>
      <w:outlineLvl w:val="2"/>
    </w:pPr>
    <w:rPr>
      <w:rFonts w:eastAsia="楷体_GB2312"/>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宋体" w:hAnsi="宋体" w:eastAsia="宋体" w:cs="宋体"/>
      <w:sz w:val="71"/>
      <w:szCs w:val="71"/>
      <w:lang w:val="en-US" w:eastAsia="en-US" w:bidi="ar-SA"/>
    </w:rPr>
  </w:style>
  <w:style w:type="paragraph" w:customStyle="1" w:styleId="8">
    <w:name w:val="Table Text"/>
    <w:basedOn w:val="1"/>
    <w:semiHidden/>
    <w:qFormat/>
    <w:uiPriority w:val="0"/>
    <w:rPr>
      <w:rFonts w:ascii="宋体" w:hAnsi="宋体" w:eastAsia="宋体" w:cs="宋体"/>
      <w:sz w:val="23"/>
      <w:szCs w:val="23"/>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2025-04-29T08:22:00Z</dcterms:created>
  <dc:creator>纹竹</dc:creator>
  <cp:lastModifiedBy>纹竹</cp:lastModifiedBy>
  <dcterms:modified xsi:type="dcterms:W3CDTF">2025-04-29T08:29:11Z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C6C16892B50F4177898771526491FFA3_11</vt:lpwstr>
  </property>
  <property fmtid="{D5CDD505-2E9C-101B-9397-08002B2CF9AE}" pid="4" name="KSOTemplateDocerSaveRecord">
    <vt:lpwstr>eyJoZGlkIjoiOTViNzIwMzAwNTVjMTA5YmQ0NzU1OTE2MjVlNjM4NDQiLCJ1c2VySWQiOiI1MjI3OTY4NzAifQ==</vt:lpwstr>
  </property>
</Properties>
</file>