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AFA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CN"/>
        </w:rPr>
        <w:t>附件2</w:t>
      </w:r>
    </w:p>
    <w:p w14:paraId="1A170D5E">
      <w:pPr>
        <w:pStyle w:val="5"/>
        <w:rPr>
          <w:rFonts w:hint="eastAsia"/>
          <w:lang w:val="en-US" w:eastAsia="zh-CN"/>
        </w:rPr>
      </w:pPr>
    </w:p>
    <w:p w14:paraId="645D13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西秀区东街街道办事处</w:t>
      </w:r>
    </w:p>
    <w:p w14:paraId="35D631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“不予、免予、减轻、从轻、从重”处罚清单</w:t>
      </w:r>
    </w:p>
    <w:bookmarkEnd w:id="0"/>
    <w:tbl>
      <w:tblPr>
        <w:tblStyle w:val="6"/>
        <w:tblpPr w:leftFromText="180" w:rightFromText="180" w:vertAnchor="text" w:horzAnchor="page" w:tblpX="1804" w:tblpY="722"/>
        <w:tblOverlap w:val="never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46"/>
        <w:gridCol w:w="5619"/>
        <w:gridCol w:w="1869"/>
      </w:tblGrid>
      <w:tr w14:paraId="3FBD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清单名称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适用条件和情形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31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不予处罚清单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（一）不满十四周岁的未成年人有违法行为的；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（二）精神病人、智力残疾人在不能辨认或者不能控制自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己行为时有违法行为的；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（三）违法行为轻微并及时改正，没有造成危害后果的；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（四）当事人有证据足以证明没有主观过错的（法律法规另有规定的，从其规定）；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（五）初次违法且危害后果轻微并及时改正的（可以不予行政处罚）；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（六）违法行为在二年内未被发现的；涉及公民生命健康安全、金融安全且有危害后果的，上述期限延长至五年。法律另有规定的除外；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（七）违法事实不能成立的；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（八）法律、法规和规章规定的其他情形。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C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对当事人的违法行为依法不予行政处罚的，执法部门应当对当事人进行教育；有第（一）项规定情形的，应当责令其监护人加以管教；有第（二）项规定情形的，应当责令其监护人严加看管和治疗。</w:t>
            </w:r>
          </w:p>
        </w:tc>
      </w:tr>
      <w:tr w14:paraId="7457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免予处罚清单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（一）初次违法且危害后果轻微并及时改正的；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（二）其他依法应当免予行政处罚的。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2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E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减轻处罚清单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（一）主动消除或减轻违法行为危害后果的；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（二）受他人胁迫或者诱骗实施违法行为的；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（三）主动供述行政机关尚未掌握的违法行为的；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（四）配合行政机关查处违法行为有立功表现的；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（五）已满十四周岁不满十八周岁的未成年人有违法行为的；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（六）尚未完全丧失辨认或者控制自己行为能力的精神病人、智力残疾人有违法行为的（可以减轻行政处罚）；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（七）法律、法规、规章规定其他应当减轻行政处罚的。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C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从轻处罚清单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（一）主动消除或减轻违法行为危害后果的；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（二）受他人胁迫或者诱骗实施违法行为的；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（三）主动供述行政机关尚未掌握的违法行为的；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（四）配合行政机关查处违法行为有立功表现的；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（五）已满十四周岁不满十八周岁的未成年人有违法行为的；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（六）尚未完全丧失辨认或者控制自己行为能力的精神病人、智力残疾人有违法行为的（可以从轻行政处罚）；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（七）法律、法规、规章规定其他应当从轻行政处罚的。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68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0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从重处罚清单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（一）违法情节恶劣，造成严重危害后果的；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（二）在共同实施的违法行为中起主要作用或者教唆、胁迫、诱骗他人实施违法行为的；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（三）经执法部门责令改正违法行为后，继续实施同一违法行为的；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（四）隐匿、破坏、销毁、篡改有关证据，或者拒不配合、阻碍、以暴力威胁执法人员依法执行职务的；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（五）对证人、举报人或者执法人员打击报复的；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（六）违法行为引起群众强烈反映、引发群体性事件或者造成其他不良社会影响的；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（七）扰乱公共秩序、妨害公共安全和社会管理，情节严重、尚未构成犯罪的；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（八）法律、法规、规章规定的其他情形。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691255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A8B072D">
      <w:pPr>
        <w:pStyle w:val="2"/>
        <w:rPr>
          <w:rFonts w:hint="eastAsia"/>
          <w:lang w:val="en-US" w:eastAsia="zh-CN"/>
        </w:rPr>
      </w:pPr>
    </w:p>
    <w:p w14:paraId="1200CAF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43C772E4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DRiYjhlNzBmZjQ0OTY2NmZiNmI2ZGMwYzk5NTcifQ=="/>
  </w:docVars>
  <w:rsids>
    <w:rsidRoot w:val="12E27519"/>
    <w:rsid w:val="12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before="100" w:beforeLines="0" w:beforeAutospacing="1" w:after="120" w:afterLines="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</w:rPr>
  </w:style>
  <w:style w:type="paragraph" w:styleId="5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2024-09-10T01:07:00Z</dcterms:created>
  <dc:creator>公共服务办公室</dc:creator>
  <cp:lastModifiedBy>公共服务办公室</cp:lastModifiedBy>
  <dcterms:modified xsi:type="dcterms:W3CDTF">2024-09-10T01:08:26Z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4460E86B4D6445C1BA9A12F971CAFF05_11</vt:lpwstr>
  </property>
</Properties>
</file>